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BFEEF" w14:textId="77777777" w:rsidR="00B56743" w:rsidRDefault="00B56743" w:rsidP="00B56743">
      <w:pPr>
        <w:spacing w:after="0" w:line="240" w:lineRule="auto"/>
        <w:ind w:right="4819"/>
        <w:jc w:val="both"/>
        <w:rPr>
          <w:rFonts w:ascii="Times New Roman" w:eastAsia="Times New Roman" w:hAnsi="Times New Roman" w:cs="Times New Roman"/>
          <w:b/>
          <w:sz w:val="28"/>
          <w:szCs w:val="20"/>
          <w:lang w:eastAsia="ru-RU"/>
        </w:rPr>
      </w:pPr>
    </w:p>
    <w:p w14:paraId="1CA7A994" w14:textId="77777777" w:rsidR="00B56743" w:rsidRPr="007848D5" w:rsidRDefault="00B56743" w:rsidP="00B56743">
      <w:pPr>
        <w:pStyle w:val="ac"/>
        <w:spacing w:before="0" w:beforeAutospacing="0" w:after="0" w:afterAutospacing="0"/>
        <w:ind w:left="708" w:right="282" w:firstLine="708"/>
        <w:jc w:val="right"/>
        <w:rPr>
          <w:b/>
          <w:bCs/>
          <w:color w:val="000000"/>
          <w:sz w:val="28"/>
          <w:szCs w:val="28"/>
        </w:rPr>
      </w:pPr>
      <w:r w:rsidRPr="007848D5">
        <w:rPr>
          <w:b/>
          <w:bCs/>
          <w:color w:val="000000"/>
          <w:sz w:val="28"/>
          <w:szCs w:val="28"/>
        </w:rPr>
        <w:t>ПРОЕКТ</w:t>
      </w:r>
    </w:p>
    <w:p w14:paraId="672142CB" w14:textId="77777777" w:rsidR="00B56743" w:rsidRDefault="00B56743" w:rsidP="00B56743">
      <w:pPr>
        <w:spacing w:line="252" w:lineRule="auto"/>
        <w:jc w:val="center"/>
        <w:rPr>
          <w:rFonts w:eastAsia="Calibri"/>
          <w:b/>
          <w:sz w:val="24"/>
          <w:szCs w:val="24"/>
        </w:rPr>
      </w:pPr>
    </w:p>
    <w:p w14:paraId="020C5026" w14:textId="77777777" w:rsidR="00B56743" w:rsidRPr="000C6ABE" w:rsidRDefault="00B56743" w:rsidP="00B56743">
      <w:pPr>
        <w:spacing w:line="252" w:lineRule="auto"/>
        <w:jc w:val="center"/>
        <w:rPr>
          <w:rFonts w:eastAsia="Calibri"/>
          <w:b/>
          <w:sz w:val="24"/>
          <w:szCs w:val="24"/>
        </w:rPr>
      </w:pPr>
      <w:r w:rsidRPr="000C6ABE">
        <w:rPr>
          <w:rFonts w:eastAsia="Calibri"/>
          <w:noProof/>
          <w:sz w:val="24"/>
          <w:szCs w:val="24"/>
          <w:lang w:eastAsia="ru-RU"/>
        </w:rPr>
        <w:drawing>
          <wp:inline distT="0" distB="0" distL="0" distR="0" wp14:anchorId="2D5FEF5C" wp14:editId="6CE31F35">
            <wp:extent cx="609600" cy="731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31520"/>
                    </a:xfrm>
                    <a:prstGeom prst="rect">
                      <a:avLst/>
                    </a:prstGeom>
                    <a:noFill/>
                    <a:ln>
                      <a:noFill/>
                    </a:ln>
                  </pic:spPr>
                </pic:pic>
              </a:graphicData>
            </a:graphic>
          </wp:inline>
        </w:drawing>
      </w:r>
    </w:p>
    <w:p w14:paraId="2D6B7296" w14:textId="77777777" w:rsidR="00B56743" w:rsidRPr="007848D5" w:rsidRDefault="00B56743" w:rsidP="00B56743">
      <w:pPr>
        <w:spacing w:line="252" w:lineRule="auto"/>
        <w:contextualSpacing/>
        <w:jc w:val="center"/>
        <w:rPr>
          <w:rFonts w:ascii="Times New Roman" w:eastAsia="Calibri" w:hAnsi="Times New Roman" w:cs="Times New Roman"/>
          <w:b/>
          <w:sz w:val="28"/>
          <w:szCs w:val="28"/>
        </w:rPr>
      </w:pPr>
      <w:r w:rsidRPr="007848D5">
        <w:rPr>
          <w:rFonts w:ascii="Times New Roman" w:eastAsia="Calibri" w:hAnsi="Times New Roman" w:cs="Times New Roman"/>
          <w:b/>
          <w:sz w:val="28"/>
          <w:szCs w:val="28"/>
        </w:rPr>
        <w:t xml:space="preserve">СОВЕТ ДЕПУТАТОВ </w:t>
      </w:r>
    </w:p>
    <w:p w14:paraId="0E17A17D" w14:textId="77777777" w:rsidR="00B56743" w:rsidRPr="007848D5" w:rsidRDefault="00B56743" w:rsidP="00B56743">
      <w:pPr>
        <w:spacing w:line="252" w:lineRule="auto"/>
        <w:contextualSpacing/>
        <w:jc w:val="center"/>
        <w:rPr>
          <w:rFonts w:ascii="Times New Roman" w:eastAsia="Calibri" w:hAnsi="Times New Roman" w:cs="Times New Roman"/>
          <w:b/>
          <w:sz w:val="28"/>
          <w:szCs w:val="28"/>
        </w:rPr>
      </w:pPr>
      <w:r w:rsidRPr="007848D5">
        <w:rPr>
          <w:rFonts w:ascii="Times New Roman" w:eastAsia="Calibri" w:hAnsi="Times New Roman" w:cs="Times New Roman"/>
          <w:b/>
          <w:sz w:val="28"/>
          <w:szCs w:val="28"/>
        </w:rPr>
        <w:t xml:space="preserve">МУНИЦИПАЛЬНОГО ОКРУГА </w:t>
      </w:r>
    </w:p>
    <w:p w14:paraId="3B9AFD58" w14:textId="77777777" w:rsidR="00B56743" w:rsidRPr="007848D5" w:rsidRDefault="00B56743" w:rsidP="00B56743">
      <w:pPr>
        <w:spacing w:line="252" w:lineRule="auto"/>
        <w:contextualSpacing/>
        <w:jc w:val="center"/>
        <w:rPr>
          <w:rFonts w:ascii="Times New Roman" w:eastAsia="Calibri" w:hAnsi="Times New Roman" w:cs="Times New Roman"/>
          <w:b/>
          <w:sz w:val="28"/>
          <w:szCs w:val="28"/>
        </w:rPr>
      </w:pPr>
      <w:r w:rsidRPr="007848D5">
        <w:rPr>
          <w:rFonts w:ascii="Times New Roman" w:eastAsia="Calibri" w:hAnsi="Times New Roman" w:cs="Times New Roman"/>
          <w:b/>
          <w:sz w:val="28"/>
          <w:szCs w:val="28"/>
        </w:rPr>
        <w:t xml:space="preserve">ХОРОШЕВО-МНЕВНИКИ </w:t>
      </w:r>
    </w:p>
    <w:p w14:paraId="43F5F701" w14:textId="77777777" w:rsidR="00B56743" w:rsidRPr="007848D5" w:rsidRDefault="00B56743" w:rsidP="00B56743">
      <w:pPr>
        <w:spacing w:line="252" w:lineRule="auto"/>
        <w:contextualSpacing/>
        <w:jc w:val="center"/>
        <w:rPr>
          <w:rFonts w:ascii="Times New Roman" w:eastAsia="Calibri" w:hAnsi="Times New Roman" w:cs="Times New Roman"/>
          <w:b/>
          <w:sz w:val="28"/>
          <w:szCs w:val="28"/>
        </w:rPr>
      </w:pPr>
      <w:r w:rsidRPr="007848D5">
        <w:rPr>
          <w:rFonts w:ascii="Times New Roman" w:eastAsia="Calibri" w:hAnsi="Times New Roman" w:cs="Times New Roman"/>
          <w:b/>
          <w:sz w:val="28"/>
          <w:szCs w:val="28"/>
        </w:rPr>
        <w:t>в городе Москве</w:t>
      </w:r>
    </w:p>
    <w:p w14:paraId="4E11B9A1" w14:textId="77777777" w:rsidR="00B56743" w:rsidRPr="007848D5" w:rsidRDefault="00B56743" w:rsidP="00B56743">
      <w:pPr>
        <w:autoSpaceDE w:val="0"/>
        <w:autoSpaceDN w:val="0"/>
        <w:adjustRightInd w:val="0"/>
        <w:rPr>
          <w:rFonts w:ascii="Times New Roman" w:eastAsia="Calibri" w:hAnsi="Times New Roman" w:cs="Times New Roman"/>
          <w:b/>
          <w:bCs/>
          <w:sz w:val="28"/>
          <w:szCs w:val="28"/>
        </w:rPr>
      </w:pPr>
    </w:p>
    <w:p w14:paraId="190B2E48" w14:textId="77777777" w:rsidR="00B56743" w:rsidRPr="007848D5" w:rsidRDefault="00B56743" w:rsidP="00B56743">
      <w:pPr>
        <w:autoSpaceDE w:val="0"/>
        <w:autoSpaceDN w:val="0"/>
        <w:adjustRightInd w:val="0"/>
        <w:jc w:val="center"/>
        <w:rPr>
          <w:rFonts w:ascii="Times New Roman" w:hAnsi="Times New Roman" w:cs="Times New Roman"/>
          <w:b/>
          <w:sz w:val="28"/>
          <w:szCs w:val="28"/>
          <w:lang w:eastAsia="ru-RU"/>
        </w:rPr>
      </w:pPr>
      <w:r w:rsidRPr="007848D5">
        <w:rPr>
          <w:rFonts w:ascii="Times New Roman" w:eastAsia="Calibri" w:hAnsi="Times New Roman" w:cs="Times New Roman"/>
          <w:b/>
          <w:bCs/>
          <w:sz w:val="28"/>
          <w:szCs w:val="28"/>
        </w:rPr>
        <w:t>РЕШЕНИЕ</w:t>
      </w:r>
    </w:p>
    <w:p w14:paraId="5CFB3CFF" w14:textId="77777777" w:rsidR="00B56743" w:rsidRPr="007848D5" w:rsidRDefault="00B56743" w:rsidP="00B56743">
      <w:pPr>
        <w:pStyle w:val="ac"/>
        <w:spacing w:before="0" w:beforeAutospacing="0" w:after="0" w:afterAutospacing="0"/>
        <w:ind w:right="282"/>
        <w:rPr>
          <w:bCs/>
          <w:color w:val="000000"/>
          <w:sz w:val="28"/>
          <w:szCs w:val="28"/>
        </w:rPr>
      </w:pPr>
      <w:r w:rsidRPr="007848D5">
        <w:rPr>
          <w:bCs/>
          <w:color w:val="000000"/>
          <w:sz w:val="28"/>
          <w:szCs w:val="28"/>
        </w:rPr>
        <w:t>от __________ года №___________</w:t>
      </w:r>
    </w:p>
    <w:p w14:paraId="379670D5" w14:textId="77777777" w:rsidR="00B56743" w:rsidRDefault="00B56743" w:rsidP="00B56743">
      <w:pPr>
        <w:spacing w:after="0" w:line="240" w:lineRule="auto"/>
        <w:ind w:right="4819"/>
        <w:jc w:val="both"/>
        <w:rPr>
          <w:rFonts w:ascii="Times New Roman" w:eastAsia="Times New Roman" w:hAnsi="Times New Roman" w:cs="Times New Roman"/>
          <w:b/>
          <w:sz w:val="28"/>
          <w:szCs w:val="20"/>
          <w:lang w:eastAsia="ru-RU"/>
        </w:rPr>
      </w:pPr>
    </w:p>
    <w:p w14:paraId="663F2D2F" w14:textId="77777777" w:rsidR="00B56743" w:rsidRDefault="00B56743" w:rsidP="00B56743">
      <w:pPr>
        <w:spacing w:after="0" w:line="240" w:lineRule="auto"/>
        <w:ind w:right="4819"/>
        <w:jc w:val="both"/>
        <w:rPr>
          <w:rFonts w:ascii="Times New Roman" w:eastAsia="Times New Roman" w:hAnsi="Times New Roman" w:cs="Times New Roman"/>
          <w:b/>
          <w:sz w:val="28"/>
          <w:szCs w:val="20"/>
          <w:lang w:eastAsia="ru-RU"/>
        </w:rPr>
      </w:pPr>
    </w:p>
    <w:p w14:paraId="1FEB03F0" w14:textId="21737AEA" w:rsidR="00B56743" w:rsidRDefault="00B56743" w:rsidP="00B56743">
      <w:pPr>
        <w:spacing w:after="0" w:line="240" w:lineRule="auto"/>
        <w:ind w:right="481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0"/>
          <w:lang w:eastAsia="ru-RU"/>
        </w:rPr>
        <w:t xml:space="preserve">Об утверждении Порядка предоставления </w:t>
      </w:r>
      <w:r>
        <w:rPr>
          <w:rFonts w:ascii="Times New Roman" w:eastAsia="Times New Roman" w:hAnsi="Times New Roman" w:cs="Times New Roman"/>
          <w:b/>
          <w:sz w:val="28"/>
          <w:szCs w:val="28"/>
          <w:lang w:eastAsia="ru-RU"/>
        </w:rPr>
        <w:t xml:space="preserve">отдельных </w:t>
      </w:r>
      <w:r>
        <w:rPr>
          <w:rFonts w:ascii="Times New Roman" w:eastAsia="Times New Roman" w:hAnsi="Times New Roman" w:cs="Times New Roman"/>
          <w:b/>
          <w:sz w:val="28"/>
          <w:szCs w:val="20"/>
          <w:lang w:eastAsia="ru-RU"/>
        </w:rPr>
        <w:t>гарантий главе внутригородского муниципального образования – муниципального округа Хорошево-Мневники в городе Москве, осуществляющему свои полномочия на постоянной основе</w:t>
      </w:r>
    </w:p>
    <w:p w14:paraId="1602D539" w14:textId="77777777" w:rsidR="00B56743" w:rsidRDefault="00B56743" w:rsidP="00B56743">
      <w:pPr>
        <w:spacing w:after="0" w:line="240" w:lineRule="auto"/>
        <w:ind w:left="851"/>
        <w:rPr>
          <w:rFonts w:ascii="Times New Roman" w:eastAsia="Times New Roman" w:hAnsi="Times New Roman" w:cs="Times New Roman"/>
          <w:sz w:val="28"/>
          <w:szCs w:val="28"/>
          <w:lang w:eastAsia="ru-RU"/>
        </w:rPr>
      </w:pPr>
    </w:p>
    <w:p w14:paraId="05BAA6AE" w14:textId="77777777" w:rsidR="00B56743" w:rsidRDefault="00B56743" w:rsidP="00B56743">
      <w:pPr>
        <w:spacing w:after="0" w:line="240" w:lineRule="auto"/>
        <w:ind w:left="851"/>
        <w:rPr>
          <w:rFonts w:ascii="Times New Roman" w:eastAsia="Times New Roman" w:hAnsi="Times New Roman" w:cs="Times New Roman"/>
          <w:sz w:val="28"/>
          <w:szCs w:val="28"/>
          <w:lang w:eastAsia="ru-RU"/>
        </w:rPr>
      </w:pPr>
    </w:p>
    <w:p w14:paraId="649912D0" w14:textId="77777777" w:rsidR="00B56743" w:rsidRDefault="00B56743" w:rsidP="00B56743">
      <w:pPr>
        <w:autoSpaceDE w:val="0"/>
        <w:autoSpaceDN w:val="0"/>
        <w:adjustRightInd w:val="0"/>
        <w:spacing w:after="0" w:line="240" w:lineRule="auto"/>
        <w:ind w:firstLine="709"/>
        <w:jc w:val="center"/>
        <w:rPr>
          <w:rFonts w:ascii="Times New Roman" w:eastAsia="Calibri" w:hAnsi="Times New Roman" w:cs="Times New Roman"/>
          <w:sz w:val="28"/>
          <w:szCs w:val="28"/>
        </w:rPr>
      </w:pPr>
      <w:r>
        <w:rPr>
          <w:rFonts w:ascii="Times New Roman" w:eastAsia="Times New Roman" w:hAnsi="Times New Roman"/>
          <w:sz w:val="28"/>
          <w:szCs w:val="28"/>
          <w:lang w:eastAsia="ru-RU"/>
        </w:rPr>
        <w:t>В соответствии с Законом города Москвы от 25 ноября 2009 года № 9 «О гарантиях осуществления полномочий лиц, замещающих муниципальные должности в городе Москве» и Уставом</w:t>
      </w:r>
      <w:r>
        <w:rPr>
          <w:rFonts w:ascii="Times New Roman" w:eastAsia="Calibri" w:hAnsi="Times New Roman" w:cs="Times New Roman"/>
          <w:bCs/>
          <w:sz w:val="28"/>
          <w:szCs w:val="28"/>
        </w:rPr>
        <w:t xml:space="preserve"> внутригородского муниципального образования – </w:t>
      </w:r>
      <w:r>
        <w:rPr>
          <w:rFonts w:ascii="Times New Roman" w:eastAsia="Calibri" w:hAnsi="Times New Roman" w:cs="Times New Roman"/>
          <w:bCs/>
          <w:iCs/>
          <w:sz w:val="28"/>
          <w:szCs w:val="28"/>
        </w:rPr>
        <w:t>муниципального округа</w:t>
      </w:r>
      <w:r>
        <w:rPr>
          <w:rFonts w:ascii="Times New Roman" w:eastAsia="Calibri" w:hAnsi="Times New Roman" w:cs="Times New Roman"/>
          <w:bCs/>
          <w:i/>
          <w:sz w:val="28"/>
          <w:szCs w:val="28"/>
        </w:rPr>
        <w:t xml:space="preserve"> </w:t>
      </w:r>
      <w:r>
        <w:rPr>
          <w:rFonts w:ascii="Times New Roman" w:eastAsia="Calibri" w:hAnsi="Times New Roman" w:cs="Times New Roman"/>
          <w:bCs/>
          <w:sz w:val="28"/>
          <w:szCs w:val="28"/>
        </w:rPr>
        <w:t>Хорошево-Мневники в городе Москве</w:t>
      </w:r>
      <w:r>
        <w:rPr>
          <w:rFonts w:ascii="Times New Roman" w:eastAsia="Calibri" w:hAnsi="Times New Roman" w:cs="Times New Roman"/>
          <w:sz w:val="28"/>
          <w:szCs w:val="28"/>
        </w:rPr>
        <w:t xml:space="preserve"> </w:t>
      </w:r>
    </w:p>
    <w:p w14:paraId="5F7398D7" w14:textId="77777777" w:rsidR="00B56743" w:rsidRDefault="00B56743" w:rsidP="00B56743">
      <w:pPr>
        <w:autoSpaceDE w:val="0"/>
        <w:autoSpaceDN w:val="0"/>
        <w:adjustRightInd w:val="0"/>
        <w:spacing w:after="0" w:line="240" w:lineRule="auto"/>
        <w:ind w:firstLine="709"/>
        <w:jc w:val="center"/>
        <w:rPr>
          <w:rFonts w:ascii="Times New Roman" w:eastAsia="Calibri" w:hAnsi="Times New Roman" w:cs="Times New Roman"/>
          <w:sz w:val="28"/>
          <w:szCs w:val="28"/>
        </w:rPr>
      </w:pPr>
    </w:p>
    <w:p w14:paraId="70BB63CB" w14:textId="77777777" w:rsidR="00B56743" w:rsidRDefault="00B56743" w:rsidP="00B56743">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СОВЕТ ДЕПУТАТОВ РЕШИЛ:</w:t>
      </w:r>
    </w:p>
    <w:p w14:paraId="5FF04DF8" w14:textId="77777777" w:rsidR="00B56743" w:rsidRDefault="00B56743" w:rsidP="00B56743">
      <w:pPr>
        <w:autoSpaceDE w:val="0"/>
        <w:autoSpaceDN w:val="0"/>
        <w:adjustRightInd w:val="0"/>
        <w:spacing w:after="0" w:line="240" w:lineRule="auto"/>
        <w:ind w:firstLine="709"/>
        <w:jc w:val="center"/>
        <w:rPr>
          <w:rFonts w:ascii="Times New Roman" w:eastAsia="Calibri" w:hAnsi="Times New Roman" w:cs="Times New Roman"/>
          <w:b/>
          <w:bCs/>
          <w:sz w:val="28"/>
          <w:szCs w:val="28"/>
        </w:rPr>
      </w:pPr>
    </w:p>
    <w:p w14:paraId="20EBFA3D" w14:textId="77777777" w:rsidR="00B56743" w:rsidRDefault="00B56743" w:rsidP="00B56743">
      <w:pPr>
        <w:autoSpaceDE w:val="0"/>
        <w:autoSpaceDN w:val="0"/>
        <w:adjustRightInd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1. Утвердить Порядок предоставления </w:t>
      </w:r>
      <w:r>
        <w:rPr>
          <w:rFonts w:ascii="Times New Roman" w:eastAsia="Times New Roman" w:hAnsi="Times New Roman" w:cs="Times New Roman"/>
          <w:sz w:val="28"/>
          <w:szCs w:val="28"/>
          <w:lang w:eastAsia="ru-RU"/>
        </w:rPr>
        <w:t>отдельных</w:t>
      </w:r>
      <w:r>
        <w:rPr>
          <w:rFonts w:ascii="Times New Roman" w:eastAsia="Times New Roman" w:hAnsi="Times New Roman" w:cs="Times New Roman"/>
          <w:b/>
          <w:sz w:val="28"/>
          <w:szCs w:val="28"/>
          <w:lang w:eastAsia="ru-RU"/>
        </w:rPr>
        <w:t xml:space="preserve"> </w:t>
      </w:r>
      <w:r>
        <w:rPr>
          <w:rFonts w:ascii="Times New Roman" w:eastAsia="Calibri" w:hAnsi="Times New Roman" w:cs="Times New Roman"/>
          <w:sz w:val="28"/>
          <w:szCs w:val="28"/>
        </w:rPr>
        <w:t>гарантий главе</w:t>
      </w:r>
      <w:r>
        <w:rPr>
          <w:rFonts w:ascii="Times New Roman" w:eastAsia="Calibri" w:hAnsi="Times New Roman" w:cs="Times New Roman"/>
          <w:i/>
          <w:iCs/>
          <w:sz w:val="28"/>
          <w:szCs w:val="28"/>
        </w:rPr>
        <w:t xml:space="preserve"> </w:t>
      </w:r>
      <w:r>
        <w:rPr>
          <w:rFonts w:ascii="Times New Roman" w:eastAsia="Calibri" w:hAnsi="Times New Roman" w:cs="Times New Roman"/>
          <w:bCs/>
          <w:sz w:val="28"/>
          <w:szCs w:val="28"/>
        </w:rPr>
        <w:t xml:space="preserve">внутригородского муниципального образования – </w:t>
      </w:r>
      <w:r>
        <w:rPr>
          <w:rFonts w:ascii="Times New Roman" w:eastAsia="Calibri" w:hAnsi="Times New Roman" w:cs="Times New Roman"/>
          <w:bCs/>
          <w:iCs/>
          <w:sz w:val="28"/>
          <w:szCs w:val="28"/>
        </w:rPr>
        <w:t>муниципального округа</w:t>
      </w:r>
      <w:r>
        <w:rPr>
          <w:rFonts w:ascii="Times New Roman" w:eastAsia="Calibri" w:hAnsi="Times New Roman" w:cs="Times New Roman"/>
          <w:bCs/>
          <w:sz w:val="28"/>
          <w:szCs w:val="28"/>
        </w:rPr>
        <w:t xml:space="preserve"> Хорошево-Мневники в городе Москве согласно приложению к настоящему решению.</w:t>
      </w:r>
    </w:p>
    <w:p w14:paraId="17EBB328" w14:textId="2512C591" w:rsidR="00B56743" w:rsidRDefault="00B56743" w:rsidP="00B56743">
      <w:pPr>
        <w:widowControl w:val="0"/>
        <w:autoSpaceDE w:val="0"/>
        <w:autoSpaceDN w:val="0"/>
        <w:adjustRightInd w:val="0"/>
        <w:spacing w:after="0" w:line="240" w:lineRule="auto"/>
        <w:ind w:firstLine="851"/>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2</w:t>
      </w:r>
      <w:r>
        <w:rPr>
          <w:rFonts w:ascii="Times New Roman" w:eastAsia="Times New Roman" w:hAnsi="Times New Roman" w:cs="Times New Roman"/>
          <w:sz w:val="28"/>
          <w:szCs w:val="28"/>
          <w:lang w:eastAsia="ru-RU"/>
        </w:rPr>
        <w:t>. </w:t>
      </w:r>
      <w:r>
        <w:rPr>
          <w:rFonts w:ascii="Times New Roman" w:eastAsia="Times New Roman" w:hAnsi="Times New Roman" w:cs="Times New Roman"/>
          <w:iCs/>
          <w:sz w:val="28"/>
          <w:szCs w:val="28"/>
          <w:lang w:eastAsia="ru-RU"/>
        </w:rPr>
        <w:t>Опубликовать настоящее решение в сетевом издании «Московский муниципальный вестник»</w:t>
      </w:r>
      <w:r>
        <w:rPr>
          <w:rFonts w:ascii="Times New Roman" w:eastAsia="Times New Roman" w:hAnsi="Times New Roman" w:cs="Times New Roman"/>
          <w:iCs/>
          <w:sz w:val="28"/>
          <w:szCs w:val="28"/>
          <w:lang w:eastAsia="ru-RU"/>
        </w:rPr>
        <w:t xml:space="preserve"> </w:t>
      </w:r>
      <w:r w:rsidRPr="00ED27F8">
        <w:rPr>
          <w:rFonts w:ascii="Times New Roman" w:eastAsia="Times New Roman" w:hAnsi="Times New Roman" w:cs="Times New Roman"/>
          <w:color w:val="000000"/>
          <w:sz w:val="28"/>
          <w:szCs w:val="28"/>
          <w:lang w:eastAsia="ru-RU"/>
        </w:rPr>
        <w:t xml:space="preserve">и </w:t>
      </w:r>
      <w:r>
        <w:rPr>
          <w:rFonts w:ascii="Times New Roman" w:hAnsi="Times New Roman"/>
          <w:bCs/>
          <w:sz w:val="28"/>
          <w:szCs w:val="28"/>
        </w:rPr>
        <w:t>разместить на официальном сайте муниципального округа Хорошево-Мневники в городе Москве www.mun-hormn.mos.ru в информационно-телекоммуникационной сети «Интернет».</w:t>
      </w:r>
    </w:p>
    <w:p w14:paraId="4844B376" w14:textId="77777777" w:rsidR="00B56743" w:rsidRDefault="00B56743" w:rsidP="00B56743">
      <w:pPr>
        <w:spacing w:after="0" w:line="240" w:lineRule="auto"/>
        <w:ind w:right="283" w:firstLine="851"/>
        <w:jc w:val="both"/>
        <w:rPr>
          <w:rFonts w:ascii="Times New Roman" w:eastAsia="Times New Roman" w:hAnsi="Times New Roman" w:cs="Times New Roman"/>
          <w:sz w:val="28"/>
          <w:szCs w:val="20"/>
          <w:lang w:eastAsia="ru-RU"/>
        </w:rPr>
      </w:pPr>
    </w:p>
    <w:p w14:paraId="0EA59CF9" w14:textId="77777777" w:rsidR="00B56743" w:rsidRDefault="00B56743" w:rsidP="00B56743">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Глава </w:t>
      </w:r>
      <w:r>
        <w:rPr>
          <w:rFonts w:ascii="Times New Roman" w:eastAsia="Times New Roman" w:hAnsi="Times New Roman" w:cs="Times New Roman"/>
          <w:b/>
          <w:bCs/>
          <w:iCs/>
          <w:sz w:val="28"/>
          <w:szCs w:val="28"/>
          <w:lang w:eastAsia="ru-RU"/>
        </w:rPr>
        <w:t>муниципального округа</w:t>
      </w:r>
      <w:r>
        <w:rPr>
          <w:rFonts w:ascii="Times New Roman" w:eastAsia="Times New Roman" w:hAnsi="Times New Roman" w:cs="Times New Roman"/>
          <w:b/>
          <w:bCs/>
          <w:sz w:val="28"/>
          <w:szCs w:val="28"/>
          <w:lang w:eastAsia="ru-RU"/>
        </w:rPr>
        <w:t xml:space="preserve"> </w:t>
      </w:r>
    </w:p>
    <w:p w14:paraId="56B88FE4" w14:textId="1C42877A" w:rsidR="00B56743" w:rsidRDefault="00B56743" w:rsidP="00B56743">
      <w:pPr>
        <w:ind w:right="283"/>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Хорошево-Мневники в</w:t>
      </w:r>
      <w:r>
        <w:rPr>
          <w:rFonts w:ascii="Times New Roman" w:eastAsia="Times New Roman" w:hAnsi="Times New Roman" w:cs="Times New Roman"/>
          <w:b/>
          <w:iCs/>
          <w:sz w:val="28"/>
          <w:szCs w:val="28"/>
          <w:lang w:eastAsia="ru-RU"/>
        </w:rPr>
        <w:t xml:space="preserve"> городе Москве</w:t>
      </w:r>
      <w:r>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eastAsia="ru-RU"/>
        </w:rPr>
        <w:tab/>
      </w:r>
      <w:r>
        <w:rPr>
          <w:rFonts w:ascii="Times New Roman" w:eastAsia="Times New Roman" w:hAnsi="Times New Roman" w:cs="Times New Roman"/>
          <w:b/>
          <w:i/>
          <w:sz w:val="28"/>
          <w:szCs w:val="28"/>
          <w:lang w:eastAsia="ru-RU"/>
        </w:rPr>
        <w:tab/>
      </w:r>
      <w:r>
        <w:rPr>
          <w:rFonts w:ascii="Times New Roman" w:eastAsia="Times New Roman" w:hAnsi="Times New Roman" w:cs="Times New Roman"/>
          <w:b/>
          <w:i/>
          <w:sz w:val="28"/>
          <w:szCs w:val="28"/>
          <w:lang w:eastAsia="ru-RU"/>
        </w:rPr>
        <w:tab/>
      </w:r>
      <w:r>
        <w:rPr>
          <w:rFonts w:ascii="Times New Roman" w:eastAsia="Times New Roman" w:hAnsi="Times New Roman" w:cs="Times New Roman"/>
          <w:b/>
          <w:i/>
          <w:sz w:val="28"/>
          <w:szCs w:val="28"/>
          <w:lang w:eastAsia="ru-RU"/>
        </w:rPr>
        <w:tab/>
      </w:r>
      <w:r>
        <w:rPr>
          <w:rFonts w:ascii="Times New Roman" w:eastAsia="Times New Roman" w:hAnsi="Times New Roman" w:cs="Times New Roman"/>
          <w:b/>
          <w:sz w:val="28"/>
          <w:szCs w:val="28"/>
          <w:lang w:eastAsia="ru-RU"/>
        </w:rPr>
        <w:t>М.А. Попков</w:t>
      </w:r>
    </w:p>
    <w:p w14:paraId="34C9004F" w14:textId="77777777" w:rsidR="00FF2157" w:rsidRDefault="00FF2157" w:rsidP="00B56743">
      <w:pPr>
        <w:tabs>
          <w:tab w:val="left" w:pos="7797"/>
        </w:tabs>
        <w:spacing w:after="0" w:line="240" w:lineRule="auto"/>
        <w:ind w:left="4678"/>
        <w:jc w:val="both"/>
        <w:rPr>
          <w:rFonts w:ascii="Times New Roman" w:eastAsia="Times New Roman" w:hAnsi="Times New Roman" w:cs="Times New Roman"/>
          <w:sz w:val="24"/>
          <w:szCs w:val="24"/>
          <w:lang w:eastAsia="ru-RU"/>
        </w:rPr>
      </w:pPr>
    </w:p>
    <w:p w14:paraId="017505C2" w14:textId="00AE2B8A" w:rsidR="00B56743" w:rsidRPr="00FF2157" w:rsidRDefault="00B56743" w:rsidP="00B56743">
      <w:pPr>
        <w:tabs>
          <w:tab w:val="left" w:pos="7797"/>
        </w:tabs>
        <w:spacing w:after="0" w:line="240" w:lineRule="auto"/>
        <w:ind w:left="4678"/>
        <w:jc w:val="both"/>
        <w:rPr>
          <w:rFonts w:ascii="Times New Roman" w:eastAsia="Times New Roman" w:hAnsi="Times New Roman" w:cs="Times New Roman"/>
          <w:sz w:val="24"/>
          <w:szCs w:val="24"/>
          <w:lang w:eastAsia="ru-RU"/>
        </w:rPr>
      </w:pPr>
      <w:r w:rsidRPr="00FF2157">
        <w:rPr>
          <w:rFonts w:ascii="Times New Roman" w:eastAsia="Times New Roman" w:hAnsi="Times New Roman" w:cs="Times New Roman"/>
          <w:sz w:val="24"/>
          <w:szCs w:val="24"/>
          <w:lang w:eastAsia="ru-RU"/>
        </w:rPr>
        <w:lastRenderedPageBreak/>
        <w:t>Приложение</w:t>
      </w:r>
    </w:p>
    <w:p w14:paraId="016A947C" w14:textId="3F5424EB" w:rsidR="00B56743" w:rsidRPr="00FF2157" w:rsidRDefault="00B56743" w:rsidP="00B56743">
      <w:pPr>
        <w:tabs>
          <w:tab w:val="left" w:pos="7797"/>
        </w:tabs>
        <w:spacing w:after="0" w:line="240" w:lineRule="auto"/>
        <w:ind w:left="4678"/>
        <w:jc w:val="both"/>
        <w:rPr>
          <w:rFonts w:ascii="Times New Roman" w:eastAsia="Times New Roman" w:hAnsi="Times New Roman" w:cs="Times New Roman"/>
          <w:sz w:val="24"/>
          <w:szCs w:val="24"/>
          <w:lang w:eastAsia="ru-RU"/>
        </w:rPr>
      </w:pPr>
      <w:r w:rsidRPr="00FF2157">
        <w:rPr>
          <w:rFonts w:ascii="Times New Roman" w:eastAsia="Times New Roman" w:hAnsi="Times New Roman" w:cs="Times New Roman"/>
          <w:sz w:val="24"/>
          <w:szCs w:val="24"/>
          <w:lang w:eastAsia="ru-RU"/>
        </w:rPr>
        <w:t>к решению Совета депутатов муниципального округа</w:t>
      </w:r>
      <w:r w:rsidRPr="00FF2157">
        <w:rPr>
          <w:rFonts w:ascii="Times New Roman" w:eastAsia="Times New Roman" w:hAnsi="Times New Roman" w:cs="Times New Roman"/>
          <w:i/>
          <w:iCs/>
          <w:sz w:val="24"/>
          <w:szCs w:val="24"/>
          <w:lang w:eastAsia="ru-RU"/>
        </w:rPr>
        <w:t xml:space="preserve"> </w:t>
      </w:r>
      <w:r w:rsidRPr="00FF2157">
        <w:rPr>
          <w:rFonts w:ascii="Times New Roman" w:eastAsia="Times New Roman" w:hAnsi="Times New Roman" w:cs="Times New Roman"/>
          <w:sz w:val="24"/>
          <w:szCs w:val="24"/>
          <w:lang w:eastAsia="ru-RU"/>
        </w:rPr>
        <w:t>Хорошево-Мневники в городе Москве</w:t>
      </w:r>
    </w:p>
    <w:p w14:paraId="70CF0494" w14:textId="25FCBF46" w:rsidR="00B56743" w:rsidRPr="00FF2157" w:rsidRDefault="00B56743" w:rsidP="00B56743">
      <w:pPr>
        <w:tabs>
          <w:tab w:val="left" w:pos="7797"/>
        </w:tabs>
        <w:spacing w:after="0" w:line="240" w:lineRule="auto"/>
        <w:ind w:left="4678"/>
        <w:jc w:val="both"/>
        <w:rPr>
          <w:rFonts w:ascii="Times New Roman" w:eastAsia="Times New Roman" w:hAnsi="Times New Roman" w:cs="Times New Roman"/>
          <w:sz w:val="24"/>
          <w:szCs w:val="24"/>
          <w:lang w:eastAsia="ru-RU"/>
        </w:rPr>
      </w:pPr>
      <w:proofErr w:type="gramStart"/>
      <w:r w:rsidRPr="00FF2157">
        <w:rPr>
          <w:rFonts w:ascii="Times New Roman" w:eastAsia="Times New Roman" w:hAnsi="Times New Roman" w:cs="Times New Roman"/>
          <w:sz w:val="24"/>
          <w:szCs w:val="24"/>
          <w:lang w:eastAsia="ru-RU"/>
        </w:rPr>
        <w:t xml:space="preserve">от  </w:t>
      </w:r>
      <w:r w:rsidRPr="00FF2157">
        <w:rPr>
          <w:rFonts w:ascii="Times New Roman" w:eastAsia="Times New Roman" w:hAnsi="Times New Roman" w:cs="Times New Roman"/>
          <w:sz w:val="24"/>
          <w:szCs w:val="24"/>
          <w:lang w:eastAsia="ru-RU"/>
        </w:rPr>
        <w:t>_</w:t>
      </w:r>
      <w:proofErr w:type="gramEnd"/>
      <w:r w:rsidRPr="00FF2157">
        <w:rPr>
          <w:rFonts w:ascii="Times New Roman" w:eastAsia="Times New Roman" w:hAnsi="Times New Roman" w:cs="Times New Roman"/>
          <w:sz w:val="24"/>
          <w:szCs w:val="24"/>
          <w:lang w:eastAsia="ru-RU"/>
        </w:rPr>
        <w:t>_______</w:t>
      </w:r>
      <w:proofErr w:type="gramStart"/>
      <w:r w:rsidRPr="00FF2157">
        <w:rPr>
          <w:rFonts w:ascii="Times New Roman" w:eastAsia="Times New Roman" w:hAnsi="Times New Roman" w:cs="Times New Roman"/>
          <w:sz w:val="24"/>
          <w:szCs w:val="24"/>
          <w:lang w:eastAsia="ru-RU"/>
        </w:rPr>
        <w:t>_</w:t>
      </w:r>
      <w:r w:rsidRPr="00FF2157">
        <w:rPr>
          <w:rFonts w:ascii="Times New Roman" w:eastAsia="Times New Roman" w:hAnsi="Times New Roman" w:cs="Times New Roman"/>
          <w:sz w:val="24"/>
          <w:szCs w:val="24"/>
          <w:lang w:eastAsia="ru-RU"/>
        </w:rPr>
        <w:t xml:space="preserve">  года</w:t>
      </w:r>
      <w:proofErr w:type="gramEnd"/>
      <w:r w:rsidRPr="00FF2157">
        <w:rPr>
          <w:rFonts w:ascii="Times New Roman" w:eastAsia="Times New Roman" w:hAnsi="Times New Roman" w:cs="Times New Roman"/>
          <w:sz w:val="24"/>
          <w:szCs w:val="24"/>
          <w:lang w:eastAsia="ru-RU"/>
        </w:rPr>
        <w:t xml:space="preserve"> № _____</w:t>
      </w:r>
    </w:p>
    <w:p w14:paraId="50EF9B8F" w14:textId="77777777" w:rsidR="00B56743" w:rsidRPr="00FF2157" w:rsidRDefault="00B56743" w:rsidP="00B56743">
      <w:pPr>
        <w:tabs>
          <w:tab w:val="left" w:pos="7797"/>
        </w:tabs>
        <w:spacing w:after="0" w:line="240" w:lineRule="auto"/>
        <w:jc w:val="both"/>
        <w:rPr>
          <w:rFonts w:ascii="Times New Roman" w:eastAsia="Times New Roman" w:hAnsi="Times New Roman" w:cs="Times New Roman"/>
          <w:sz w:val="24"/>
          <w:szCs w:val="24"/>
          <w:lang w:eastAsia="ru-RU"/>
        </w:rPr>
      </w:pPr>
    </w:p>
    <w:p w14:paraId="132F9CEF" w14:textId="77777777" w:rsidR="00B56743" w:rsidRPr="00FF2157" w:rsidRDefault="00B56743" w:rsidP="00B56743">
      <w:pPr>
        <w:tabs>
          <w:tab w:val="left" w:pos="7797"/>
        </w:tabs>
        <w:spacing w:after="0" w:line="240" w:lineRule="auto"/>
        <w:ind w:left="-567"/>
        <w:jc w:val="center"/>
        <w:rPr>
          <w:rFonts w:ascii="Times New Roman" w:eastAsia="Times New Roman" w:hAnsi="Times New Roman" w:cs="Times New Roman"/>
          <w:b/>
          <w:bCs/>
          <w:sz w:val="24"/>
          <w:szCs w:val="24"/>
          <w:lang w:eastAsia="ru-RU"/>
        </w:rPr>
      </w:pPr>
      <w:r w:rsidRPr="00FF2157">
        <w:rPr>
          <w:rFonts w:ascii="Times New Roman" w:eastAsia="Times New Roman" w:hAnsi="Times New Roman" w:cs="Times New Roman"/>
          <w:b/>
          <w:bCs/>
          <w:sz w:val="24"/>
          <w:szCs w:val="24"/>
          <w:lang w:eastAsia="ru-RU"/>
        </w:rPr>
        <w:t>Порядок</w:t>
      </w:r>
    </w:p>
    <w:p w14:paraId="24A44A74" w14:textId="77777777" w:rsidR="00B56743" w:rsidRPr="00FF2157" w:rsidRDefault="00B56743" w:rsidP="00B56743">
      <w:pPr>
        <w:tabs>
          <w:tab w:val="left" w:pos="7797"/>
        </w:tabs>
        <w:spacing w:after="0" w:line="240" w:lineRule="auto"/>
        <w:ind w:left="-567"/>
        <w:jc w:val="center"/>
        <w:rPr>
          <w:rFonts w:ascii="Times New Roman" w:eastAsia="Calibri" w:hAnsi="Times New Roman" w:cs="Times New Roman"/>
          <w:b/>
          <w:bCs/>
          <w:sz w:val="24"/>
          <w:szCs w:val="24"/>
        </w:rPr>
      </w:pPr>
      <w:r w:rsidRPr="00FF2157">
        <w:rPr>
          <w:rFonts w:ascii="Times New Roman" w:eastAsia="Times New Roman" w:hAnsi="Times New Roman" w:cs="Times New Roman"/>
          <w:b/>
          <w:sz w:val="24"/>
          <w:szCs w:val="24"/>
          <w:lang w:eastAsia="ru-RU"/>
        </w:rPr>
        <w:t>предоставления отдельных гарантий главе</w:t>
      </w:r>
      <w:r w:rsidRPr="00FF2157">
        <w:rPr>
          <w:rFonts w:ascii="Times New Roman" w:eastAsia="Times New Roman" w:hAnsi="Times New Roman" w:cs="Times New Roman"/>
          <w:b/>
          <w:i/>
          <w:iCs/>
          <w:sz w:val="24"/>
          <w:szCs w:val="24"/>
          <w:lang w:eastAsia="ru-RU"/>
        </w:rPr>
        <w:t xml:space="preserve"> </w:t>
      </w:r>
      <w:r w:rsidRPr="00FF2157">
        <w:rPr>
          <w:rFonts w:ascii="Times New Roman" w:eastAsia="Times New Roman" w:hAnsi="Times New Roman" w:cs="Times New Roman"/>
          <w:b/>
          <w:sz w:val="24"/>
          <w:szCs w:val="24"/>
          <w:lang w:eastAsia="ru-RU"/>
        </w:rPr>
        <w:t xml:space="preserve">внутригородского муниципального образования – </w:t>
      </w:r>
      <w:r w:rsidRPr="00FF2157">
        <w:rPr>
          <w:rFonts w:ascii="Times New Roman" w:eastAsia="Calibri" w:hAnsi="Times New Roman" w:cs="Times New Roman"/>
          <w:b/>
          <w:bCs/>
          <w:iCs/>
          <w:sz w:val="24"/>
          <w:szCs w:val="24"/>
        </w:rPr>
        <w:t>муниципального округа</w:t>
      </w:r>
      <w:r w:rsidRPr="00FF2157">
        <w:rPr>
          <w:rFonts w:ascii="Times New Roman" w:eastAsia="Times New Roman" w:hAnsi="Times New Roman" w:cs="Times New Roman"/>
          <w:b/>
          <w:sz w:val="24"/>
          <w:szCs w:val="24"/>
          <w:lang w:eastAsia="ru-RU"/>
        </w:rPr>
        <w:t xml:space="preserve"> Хорошево-Мневники в</w:t>
      </w:r>
      <w:r w:rsidRPr="00FF2157">
        <w:rPr>
          <w:rFonts w:ascii="Times New Roman" w:eastAsia="Calibri" w:hAnsi="Times New Roman" w:cs="Times New Roman"/>
          <w:b/>
          <w:bCs/>
          <w:sz w:val="24"/>
          <w:szCs w:val="24"/>
        </w:rPr>
        <w:t xml:space="preserve"> городе Москве,</w:t>
      </w:r>
      <w:r w:rsidRPr="00FF2157">
        <w:rPr>
          <w:sz w:val="24"/>
          <w:szCs w:val="24"/>
        </w:rPr>
        <w:t xml:space="preserve"> </w:t>
      </w:r>
      <w:r w:rsidRPr="00FF2157">
        <w:rPr>
          <w:rFonts w:ascii="Times New Roman" w:eastAsia="Calibri" w:hAnsi="Times New Roman" w:cs="Times New Roman"/>
          <w:b/>
          <w:bCs/>
          <w:sz w:val="24"/>
          <w:szCs w:val="24"/>
        </w:rPr>
        <w:t>осуществляющему свои полномочия на постоянной основе</w:t>
      </w:r>
    </w:p>
    <w:p w14:paraId="4DC8FE82" w14:textId="77777777" w:rsidR="00B56743" w:rsidRPr="00FF2157" w:rsidRDefault="00B56743" w:rsidP="00B56743">
      <w:pPr>
        <w:tabs>
          <w:tab w:val="left" w:pos="7797"/>
        </w:tabs>
        <w:spacing w:after="0" w:line="240" w:lineRule="auto"/>
        <w:ind w:left="-567" w:firstLine="851"/>
        <w:rPr>
          <w:rFonts w:ascii="Times New Roman" w:eastAsia="Calibri" w:hAnsi="Times New Roman" w:cs="Times New Roman"/>
          <w:sz w:val="24"/>
          <w:szCs w:val="24"/>
        </w:rPr>
      </w:pPr>
    </w:p>
    <w:p w14:paraId="32D8AE2C" w14:textId="77777777" w:rsidR="00B56743" w:rsidRPr="00FF2157" w:rsidRDefault="00B56743" w:rsidP="00B56743">
      <w:pPr>
        <w:tabs>
          <w:tab w:val="left" w:pos="7797"/>
        </w:tabs>
        <w:spacing w:after="0" w:line="240" w:lineRule="auto"/>
        <w:ind w:left="-567" w:firstLine="851"/>
        <w:jc w:val="center"/>
        <w:rPr>
          <w:rFonts w:ascii="Times New Roman" w:eastAsia="Calibri" w:hAnsi="Times New Roman" w:cs="Times New Roman"/>
          <w:b/>
          <w:bCs/>
          <w:sz w:val="24"/>
          <w:szCs w:val="24"/>
        </w:rPr>
      </w:pPr>
      <w:r w:rsidRPr="00FF2157">
        <w:rPr>
          <w:rFonts w:ascii="Times New Roman" w:eastAsia="Calibri" w:hAnsi="Times New Roman" w:cs="Times New Roman"/>
          <w:b/>
          <w:bCs/>
          <w:sz w:val="24"/>
          <w:szCs w:val="24"/>
        </w:rPr>
        <w:t>1. Общие положения</w:t>
      </w:r>
    </w:p>
    <w:p w14:paraId="3D9EABDF" w14:textId="77777777" w:rsidR="00B56743" w:rsidRPr="00FF2157" w:rsidRDefault="00B56743" w:rsidP="00B56743">
      <w:pPr>
        <w:tabs>
          <w:tab w:val="left" w:pos="7797"/>
        </w:tabs>
        <w:spacing w:after="0" w:line="240" w:lineRule="auto"/>
        <w:ind w:left="-567" w:firstLine="851"/>
        <w:jc w:val="center"/>
        <w:rPr>
          <w:rFonts w:ascii="Times New Roman" w:eastAsia="Calibri" w:hAnsi="Times New Roman" w:cs="Times New Roman"/>
          <w:b/>
          <w:bCs/>
          <w:sz w:val="24"/>
          <w:szCs w:val="24"/>
        </w:rPr>
      </w:pPr>
    </w:p>
    <w:p w14:paraId="0B345458"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Настоящий Порядок регламентирует предоставление отдельных гарантий и компенсаций главе внутригородского муниципального образования - муниципального округа Хорошево-Мневники в городе Москве, осуществляющего полномочия на постоянной основе (далее - Глава муниципального округа, муниципальный округ).</w:t>
      </w:r>
    </w:p>
    <w:p w14:paraId="71946EA3"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p>
    <w:p w14:paraId="666545AB" w14:textId="77777777" w:rsidR="00B56743" w:rsidRPr="00FF2157" w:rsidRDefault="00B56743" w:rsidP="00B56743">
      <w:pPr>
        <w:tabs>
          <w:tab w:val="num" w:pos="1440"/>
        </w:tabs>
        <w:spacing w:after="0" w:line="240" w:lineRule="auto"/>
        <w:ind w:left="-567" w:firstLine="851"/>
        <w:jc w:val="center"/>
        <w:rPr>
          <w:rFonts w:ascii="Times New Roman" w:eastAsia="Calibri" w:hAnsi="Times New Roman" w:cs="Times New Roman"/>
          <w:b/>
          <w:sz w:val="24"/>
          <w:szCs w:val="24"/>
        </w:rPr>
      </w:pPr>
      <w:r w:rsidRPr="00FF2157">
        <w:rPr>
          <w:rFonts w:ascii="Times New Roman" w:eastAsia="Calibri" w:hAnsi="Times New Roman" w:cs="Times New Roman"/>
          <w:b/>
          <w:sz w:val="24"/>
          <w:szCs w:val="24"/>
        </w:rPr>
        <w:t>2. Бесплатная санаторно-курортная путевка, предоставляемая к ежегодному оплачиваемому отпуску, с оплатой проезда к месту отдыха и обратно или соответствующая компенсация</w:t>
      </w:r>
    </w:p>
    <w:p w14:paraId="562EA509" w14:textId="77777777" w:rsidR="00B56743" w:rsidRPr="00FF2157" w:rsidRDefault="00B56743" w:rsidP="00B56743">
      <w:pPr>
        <w:tabs>
          <w:tab w:val="num" w:pos="1440"/>
        </w:tabs>
        <w:spacing w:after="0" w:line="240" w:lineRule="auto"/>
        <w:ind w:left="-567" w:firstLine="851"/>
        <w:jc w:val="center"/>
        <w:rPr>
          <w:rFonts w:ascii="Times New Roman" w:eastAsia="Calibri" w:hAnsi="Times New Roman" w:cs="Times New Roman"/>
          <w:sz w:val="24"/>
          <w:szCs w:val="24"/>
        </w:rPr>
      </w:pPr>
    </w:p>
    <w:p w14:paraId="567E2408"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Главе муниципального округа обеспечивается санаторно-курортное обслуживание с оплатой проезда к месту отдыха и обратно в форме выплаты компенсации за неиспользованную санаторно-курортную путевку в объеме, установленном для муниципальных служащих администрации внутригородского муниципального образования - муниципального округа Хорошево-Мневники в городе Москве (далее – муниципальные служащие, администрация).</w:t>
      </w:r>
    </w:p>
    <w:p w14:paraId="403937F9"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Глава муниципального округа один раз в течение текущего календарного года при предоставлении ему очередного оплачиваемого отпуска, либо части очередного оплачиваемого отпуска, получает на основании личного заявления компенсацию за неиспользованную санаторно-курортную путевку.</w:t>
      </w:r>
    </w:p>
    <w:p w14:paraId="6E2528F7"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Глава муниципального округа, не воспользовавшийся по служебной необходимости ежегодным оплачиваемым отпуском в текущем календарном году, в декабре текущего года на основании личного заявления получает компенсацию за неиспользованную санаторно-курортную путевку пропорционально отработанному времени в текущем календарном году.</w:t>
      </w:r>
    </w:p>
    <w:p w14:paraId="22A17FF2"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Глава муниципального округа, избранный на должность в текущем календарном году, на основании личного заявления получает компенсацию за неиспользованную санаторно-курортную путевку в размере, пропорционально отработанному времени в текущем календарном году.</w:t>
      </w:r>
    </w:p>
    <w:p w14:paraId="28B63644" w14:textId="77777777" w:rsidR="00B56743" w:rsidRPr="00FF2157" w:rsidRDefault="00B56743" w:rsidP="00B56743">
      <w:pPr>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Главе муниципального округа, полномочия которого прекращаются досрочно за совершение виновных действий, выплата компенсации за неиспользованную санаторно-курортную путевку не производится, если ранее в текущем календарном году указанная компенсация не выплачивалась.</w:t>
      </w:r>
    </w:p>
    <w:p w14:paraId="714C8FE3"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 xml:space="preserve">В случае если ранее в текущем календарном году компенсация за неиспользованную санаторно-курортную путевку уже получена, такая компенсация взысканию не подлежит. </w:t>
      </w:r>
    </w:p>
    <w:p w14:paraId="2138F8B8"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В случае прохождения Главой муниципального округа в текущем году до избрания на замещение должности в органе местного самоуправления города Москвы или гражданской службы в государственном органе города Москвы, выплата компенсации за неиспользованную санаторно-курортную путевку производится при представлении справки с предыдущего места работы, подтверждающей размер произведенных аналогичных выплат или неосуществление таких выплат, при условии, что по предыдущему месту работы он не получал соответствующую компенсацию или получил ее не в полном объеме.</w:t>
      </w:r>
    </w:p>
    <w:p w14:paraId="21AA6B0F"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lastRenderedPageBreak/>
        <w:t xml:space="preserve">Сумма компенсаций за неиспользованную санаторно-курортную путевку, выплаченных Главе муниципального округа в текущем календарном году за счет средств бюджета муниципального округа и бюджета города Москвы и (или) бюджетов других внутригородских муниципальных образований в городе </w:t>
      </w:r>
      <w:proofErr w:type="gramStart"/>
      <w:r w:rsidRPr="00FF2157">
        <w:rPr>
          <w:rFonts w:ascii="Times New Roman" w:eastAsia="Calibri" w:hAnsi="Times New Roman" w:cs="Times New Roman"/>
          <w:sz w:val="24"/>
          <w:szCs w:val="24"/>
        </w:rPr>
        <w:t>Москве</w:t>
      </w:r>
      <w:proofErr w:type="gramEnd"/>
      <w:r w:rsidRPr="00FF2157">
        <w:rPr>
          <w:rFonts w:ascii="Times New Roman" w:eastAsia="Calibri" w:hAnsi="Times New Roman" w:cs="Times New Roman"/>
          <w:sz w:val="24"/>
          <w:szCs w:val="24"/>
        </w:rPr>
        <w:t xml:space="preserve"> не должна превышать сумму компенсации, установленную для муниципальных служащих.</w:t>
      </w:r>
    </w:p>
    <w:p w14:paraId="21D9EB7A" w14:textId="77777777" w:rsidR="00B56743" w:rsidRPr="00FF2157" w:rsidRDefault="00B56743" w:rsidP="00B56743">
      <w:pPr>
        <w:tabs>
          <w:tab w:val="num" w:pos="1440"/>
        </w:tabs>
        <w:spacing w:after="0" w:line="240" w:lineRule="auto"/>
        <w:ind w:left="-567" w:firstLine="851"/>
        <w:jc w:val="both"/>
        <w:rPr>
          <w:sz w:val="24"/>
          <w:szCs w:val="24"/>
        </w:rPr>
      </w:pPr>
      <w:r w:rsidRPr="00FF2157">
        <w:rPr>
          <w:rFonts w:ascii="Times New Roman" w:eastAsia="Calibri" w:hAnsi="Times New Roman" w:cs="Times New Roman"/>
          <w:sz w:val="24"/>
          <w:szCs w:val="24"/>
        </w:rPr>
        <w:t>Компенсация за неиспользованную санаторно-курортную путевку выплачивается Главе муниципального округа на основании распоряжения администрации в размере компенсации за неиспользованную санаторно-курортную путевку, установленном для муниципальных служащих</w:t>
      </w:r>
    </w:p>
    <w:p w14:paraId="402B76AB"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 xml:space="preserve">Указанная гарантия, предоставляется также Главе муниципального округа, вышедшему на пенсию и имеющему право на доплату к страховой пенсии по старости или к страховой пенсии по инвалидности инвалидам I или II групп (далее – Глава муниципального округа, вышедший на пенсию). Один раз в декабре текущего календарного года Глава муниципального округа, вышедший на пенсию, получает компенсацию за неиспользованную санаторно-курортную путевку на основании личного заявления в размере, установленном для муниципальных служащих. </w:t>
      </w:r>
    </w:p>
    <w:p w14:paraId="5E7465AC"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При этом Глава муниципального округа, вышедший на пенсию в течение текущего календарного года, и не получивший компенсацию за неиспользованную санаторно-курортную путевку по месту исполнения своих полномочий в полном объеме, получает её пропорционально времени нахождения на пенсии.</w:t>
      </w:r>
    </w:p>
    <w:p w14:paraId="326D5260"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p>
    <w:p w14:paraId="26FDED04" w14:textId="77777777" w:rsidR="00B56743" w:rsidRPr="00FF2157" w:rsidRDefault="00B56743" w:rsidP="00B56743">
      <w:pPr>
        <w:tabs>
          <w:tab w:val="num" w:pos="1440"/>
        </w:tabs>
        <w:spacing w:after="0" w:line="240" w:lineRule="auto"/>
        <w:ind w:left="-567" w:firstLine="851"/>
        <w:jc w:val="center"/>
        <w:rPr>
          <w:rFonts w:ascii="Times New Roman" w:eastAsia="Calibri" w:hAnsi="Times New Roman" w:cs="Times New Roman"/>
          <w:b/>
          <w:sz w:val="24"/>
          <w:szCs w:val="24"/>
        </w:rPr>
      </w:pPr>
      <w:r w:rsidRPr="00FF2157">
        <w:rPr>
          <w:rFonts w:ascii="Times New Roman" w:eastAsia="Calibri" w:hAnsi="Times New Roman" w:cs="Times New Roman"/>
          <w:b/>
          <w:sz w:val="24"/>
          <w:szCs w:val="24"/>
        </w:rPr>
        <w:t>3. Медицинское обслуживание Главы муниципального округа и членов его семьи, в том числе после выхода на пенсию</w:t>
      </w:r>
    </w:p>
    <w:p w14:paraId="767A7882" w14:textId="77777777" w:rsidR="00B56743" w:rsidRPr="00FF2157" w:rsidRDefault="00B56743" w:rsidP="00B56743">
      <w:pPr>
        <w:tabs>
          <w:tab w:val="num" w:pos="1440"/>
        </w:tabs>
        <w:spacing w:after="0" w:line="240" w:lineRule="auto"/>
        <w:ind w:left="-567" w:firstLine="851"/>
        <w:jc w:val="center"/>
        <w:rPr>
          <w:rFonts w:ascii="Times New Roman" w:eastAsia="Calibri" w:hAnsi="Times New Roman" w:cs="Times New Roman"/>
          <w:b/>
          <w:sz w:val="24"/>
          <w:szCs w:val="24"/>
        </w:rPr>
      </w:pPr>
    </w:p>
    <w:p w14:paraId="536E0D0F"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Медицинское обслуживание Главы муниципального округа и членов его семьи, в том числе после выхода Главы муниципального округа на страховую пенсию по старости или страховую пенсию по инвалидности инвалидам I и II групп при наличии стажа муниципальной службы, дающего право на ежемесячную доплату к страховой пенсии по старости или страховой пенсии по инвалидности инвалидам I и II групп, обеспечивается в форме выплаты денежной компенсации за медицинское обслуживание (далее – компенсация за медицинское обслуживание), предусмотренной для муниципальных служащих. Компенсация за медицинское обслуживание предоставляется на основании письменного заявления Главы муниципального округа (Главы муниципального округа, вышедшего на пенсию).</w:t>
      </w:r>
    </w:p>
    <w:p w14:paraId="3FF7DFC7"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Под членами семьи Главы муниципального округа в настоящем пункте понимаются: супруг (супруга); несовершеннолетние дети (дети, не достигшие возраста 18 лет), в том числе дети-инвалиды, инвалиды с детства; дети, достигшие возраста 18 лет, ставшие инвалидами до достижения ими возраста 18 лет; дети, достигшие возраста 18 лет и обучающиеся по очной форме обучения в образовательных организациях, за исключением образовательных организаций дополнительного образования, до достижения ими возраста 23 лет.</w:t>
      </w:r>
    </w:p>
    <w:p w14:paraId="23509B47"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Для выплаты компенсации на члена семьи одновременно с заявлением предоставляются документы, подтверждающие наличие оснований:</w:t>
      </w:r>
    </w:p>
    <w:p w14:paraId="6661BF4B"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 копия свидетельства о рождении ребенка (или иного документа, удостоверяющего его личность и гражданство);</w:t>
      </w:r>
    </w:p>
    <w:p w14:paraId="4EF48B8B"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 копия справки о признании ребенка (детей) инвалидом (инвалидами), инвалидом (инвалидами) с детства;</w:t>
      </w:r>
    </w:p>
    <w:p w14:paraId="169A3189"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 копия свидетельства о заключении брака;</w:t>
      </w:r>
    </w:p>
    <w:p w14:paraId="346B06AC"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 справка из образовательной организации (за исключением организаций, реализующих дополнительные образовательные программы), подтверждающая факт прохождения в ней обучения по очной форме ребенком (детьми), достигшими возраста 18 лет, до достижения им (ими) возраста 23 лет.</w:t>
      </w:r>
    </w:p>
    <w:p w14:paraId="08EBCD47"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 xml:space="preserve">Компенсация за медицинское обслуживание членов семьи Главы муниципального округа, в том числе Главы муниципального округа, вышедшего на пенсию, выплачивается, если в течение текущего календарного года на них не выплачивалась аналогичная компенсация за счет </w:t>
      </w:r>
      <w:r w:rsidRPr="00FF2157">
        <w:rPr>
          <w:rFonts w:ascii="Times New Roman" w:eastAsia="Calibri" w:hAnsi="Times New Roman" w:cs="Times New Roman"/>
          <w:sz w:val="24"/>
          <w:szCs w:val="24"/>
        </w:rPr>
        <w:lastRenderedPageBreak/>
        <w:t xml:space="preserve">средств бюджета города Москвы или бюджетов других внутригородских муниципальных образований в городе Москве, и Глава муниципального округа, в том числе Глава муниципального округа, вышедший на пенсию, представил справку о неосуществлении соответствующих выплат, выданную по месту работы (службы) члена семьи Главы муниципального округа, в том числе Главы муниципального округа, вышедшего на пенсию,  или второго родителя ребенка Главы муниципального округа, в том числе Главы муниципального округа, вышедшего на пенсию.  </w:t>
      </w:r>
    </w:p>
    <w:p w14:paraId="592ED9A2"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Главе муниципального округа (Главе муниципального округа, вышедшему на пенсию) компенсация за медицинское обслуживание выплачивается не позднее 31 января текущего календарного года при представлении соответствующего заявления Главой муниципального округа (Главой муниципального округа, вышедшим на пенсию) до 25 января текущего календарного года или не позднее 30 дней со дня представления соответствующего заявления Главой муниципального округа (Главой муниципального округа, вышедшим на пенсию) при представлении им такого заявления после 25 января текущего календарного года.</w:t>
      </w:r>
    </w:p>
    <w:p w14:paraId="75600892"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Главе муниципального округа, впервые избранного на замещение должности в текущем календарном году, компенсация за медицинское обслуживание предоставляется не позднее 30 дней со дня представления соответствующего заявления пропорционально количеству календарных дней текущего календарного года со дня вступления в должность Главы муниципального округа.</w:t>
      </w:r>
    </w:p>
    <w:p w14:paraId="0035B863"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Главе муниципального округа, вновь избранному на замещение должности в текущем календарном году, повторно компенсация за медицинское обслуживание не предоставляется.</w:t>
      </w:r>
    </w:p>
    <w:p w14:paraId="27EF5E72"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Главе муниципального округа, полномочия которого прекращаются досрочно, за исключением случаев прекращения полномочий Главы муниципального округа за совершение виновных действий, предоставляется компенсация за медицинское обслуживание в размере пропорционально отработанному времени в текущем году.</w:t>
      </w:r>
    </w:p>
    <w:p w14:paraId="250702E6" w14:textId="77777777" w:rsidR="00B56743" w:rsidRPr="00FF2157" w:rsidRDefault="00B56743" w:rsidP="00B56743">
      <w:pPr>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Главе муниципального округа, полномочия которого прекращаются досрочно за совершение виновных действий, выплата компенсации за медицинское обслуживание не производится, если ранее в текущем календарном году указанная компенсация не выплачивалась.</w:t>
      </w:r>
    </w:p>
    <w:p w14:paraId="1906FE5C"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 xml:space="preserve">В случае если ранее в текущем календарном году компенсация за медицинское обслуживание уже получена, такая компенсация взысканию не подлежит. </w:t>
      </w:r>
    </w:p>
    <w:p w14:paraId="3C58C9DE" w14:textId="77777777" w:rsidR="00B56743" w:rsidRPr="00FF2157" w:rsidRDefault="00B56743" w:rsidP="00B56743">
      <w:pPr>
        <w:tabs>
          <w:tab w:val="num" w:pos="1440"/>
        </w:tabs>
        <w:spacing w:after="0" w:line="240" w:lineRule="auto"/>
        <w:ind w:left="-567" w:firstLine="851"/>
        <w:jc w:val="both"/>
        <w:rPr>
          <w:sz w:val="24"/>
          <w:szCs w:val="24"/>
        </w:rPr>
      </w:pPr>
      <w:r w:rsidRPr="00FF2157">
        <w:rPr>
          <w:rFonts w:ascii="Times New Roman" w:eastAsia="Calibri" w:hAnsi="Times New Roman" w:cs="Times New Roman"/>
          <w:sz w:val="24"/>
          <w:szCs w:val="24"/>
        </w:rPr>
        <w:t>Размер компенсации за медицинское обслуживание Главе муниципального округа, в том числе Главе муниципального округа, вышедшему на пенсию, и членам его семьи устанавливается равным размеру компенсации за медицинское обслуживание муниципальным служащим, в том числе вышедшим на пенсию, и членам их семей, установленном для муниципальных служащих.</w:t>
      </w:r>
    </w:p>
    <w:p w14:paraId="35451733"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В случае прохождения Главой муниципального округа в текущем году до избрания на замещение должности в органе местного самоуправления города Москвы, муниципальной службы или гражданской службы в государственном органе города Москвы, выплата компенсации за медицинское обслуживание производится при предоставлении справки с предыдущего места работы, подтверждающей размер произведенных выплат компенсации по предыдущему месту работы.</w:t>
      </w:r>
    </w:p>
    <w:p w14:paraId="3697D94B"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Сумма компенсаций за медицинское обслуживание, выплаченных Главе муниципального округа (Главе муниципального округа, вышедшему на пенсию), в текущем календарном году за счет средств бюджета муниципального округа и бюджета города Москвы и (или) бюджетов других внутригородских муниципальных образований в городе Москве не должна превышать сумму компенсации, установленную для муниципальных служащих.</w:t>
      </w:r>
    </w:p>
    <w:p w14:paraId="7A77DCF2" w14:textId="77777777" w:rsidR="00B56743" w:rsidRPr="00FF2157" w:rsidRDefault="00B56743" w:rsidP="00B56743">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Выплата компенсации за медицинское обслуживание осуществляется на основании распоряжения администрации.</w:t>
      </w:r>
    </w:p>
    <w:p w14:paraId="45B2869D" w14:textId="77777777" w:rsidR="00B56743" w:rsidRPr="00FF2157" w:rsidRDefault="00B56743" w:rsidP="00FF2157">
      <w:pPr>
        <w:tabs>
          <w:tab w:val="num" w:pos="1440"/>
        </w:tabs>
        <w:spacing w:after="0" w:line="240" w:lineRule="auto"/>
        <w:rPr>
          <w:rFonts w:ascii="Times New Roman" w:eastAsia="Calibri" w:hAnsi="Times New Roman" w:cs="Times New Roman"/>
          <w:b/>
          <w:sz w:val="24"/>
          <w:szCs w:val="24"/>
        </w:rPr>
      </w:pPr>
    </w:p>
    <w:p w14:paraId="16239A3C" w14:textId="4D4E08C0" w:rsidR="00B56743" w:rsidRPr="00FF2157" w:rsidRDefault="00B56743" w:rsidP="00B56743">
      <w:pPr>
        <w:tabs>
          <w:tab w:val="num" w:pos="1440"/>
        </w:tabs>
        <w:spacing w:after="0" w:line="240" w:lineRule="auto"/>
        <w:ind w:left="-567" w:firstLine="851"/>
        <w:jc w:val="center"/>
        <w:rPr>
          <w:rFonts w:ascii="Times New Roman" w:eastAsia="Calibri" w:hAnsi="Times New Roman" w:cs="Times New Roman"/>
          <w:b/>
          <w:sz w:val="24"/>
          <w:szCs w:val="24"/>
        </w:rPr>
      </w:pPr>
      <w:r w:rsidRPr="00FF2157">
        <w:rPr>
          <w:rFonts w:ascii="Times New Roman" w:eastAsia="Calibri" w:hAnsi="Times New Roman" w:cs="Times New Roman"/>
          <w:b/>
          <w:sz w:val="24"/>
          <w:szCs w:val="24"/>
        </w:rPr>
        <w:t>4. Расходы на предоставление гарантий</w:t>
      </w:r>
    </w:p>
    <w:p w14:paraId="6EE0BF12" w14:textId="77777777" w:rsidR="00B56743" w:rsidRPr="00FF2157" w:rsidRDefault="00B56743" w:rsidP="00B56743">
      <w:pPr>
        <w:tabs>
          <w:tab w:val="num" w:pos="1440"/>
        </w:tabs>
        <w:spacing w:after="0" w:line="240" w:lineRule="auto"/>
        <w:ind w:left="-567" w:firstLine="851"/>
        <w:jc w:val="center"/>
        <w:rPr>
          <w:rFonts w:ascii="Times New Roman" w:eastAsia="Calibri" w:hAnsi="Times New Roman" w:cs="Times New Roman"/>
          <w:b/>
          <w:sz w:val="24"/>
          <w:szCs w:val="24"/>
        </w:rPr>
      </w:pPr>
    </w:p>
    <w:p w14:paraId="41B1618E" w14:textId="1E1DB2DD" w:rsidR="005A4CEC" w:rsidRPr="00FF2157" w:rsidRDefault="00B56743" w:rsidP="00FF2157">
      <w:pPr>
        <w:tabs>
          <w:tab w:val="num" w:pos="1440"/>
        </w:tabs>
        <w:spacing w:after="0" w:line="240" w:lineRule="auto"/>
        <w:ind w:left="-567" w:firstLine="851"/>
        <w:jc w:val="both"/>
        <w:rPr>
          <w:rFonts w:ascii="Times New Roman" w:eastAsia="Calibri" w:hAnsi="Times New Roman" w:cs="Times New Roman"/>
          <w:sz w:val="24"/>
          <w:szCs w:val="24"/>
        </w:rPr>
      </w:pPr>
      <w:r w:rsidRPr="00FF2157">
        <w:rPr>
          <w:rFonts w:ascii="Times New Roman" w:eastAsia="Calibri" w:hAnsi="Times New Roman" w:cs="Times New Roman"/>
          <w:sz w:val="24"/>
          <w:szCs w:val="24"/>
        </w:rPr>
        <w:t>Финансовое обеспечение гарантий осуществления полномочий Главы муниципального округа осуществляется исключительно за счет средств бюджета внутригородского муниципального образования – муниципального округа Хорошево-Мневники в городе Москве.</w:t>
      </w:r>
    </w:p>
    <w:sectPr w:rsidR="005A4CEC" w:rsidRPr="00FF2157" w:rsidSect="00FF2157">
      <w:headerReference w:type="default" r:id="rId7"/>
      <w:pgSz w:w="11906" w:h="16838"/>
      <w:pgMar w:top="568"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E6B97" w14:textId="77777777" w:rsidR="000A258B" w:rsidRDefault="000A258B" w:rsidP="00B56743">
      <w:pPr>
        <w:spacing w:after="0" w:line="240" w:lineRule="auto"/>
      </w:pPr>
      <w:r>
        <w:separator/>
      </w:r>
    </w:p>
  </w:endnote>
  <w:endnote w:type="continuationSeparator" w:id="0">
    <w:p w14:paraId="682C4973" w14:textId="77777777" w:rsidR="000A258B" w:rsidRDefault="000A258B" w:rsidP="00B56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6C2DD" w14:textId="77777777" w:rsidR="000A258B" w:rsidRDefault="000A258B" w:rsidP="00B56743">
      <w:pPr>
        <w:spacing w:after="0" w:line="240" w:lineRule="auto"/>
      </w:pPr>
      <w:r>
        <w:separator/>
      </w:r>
    </w:p>
  </w:footnote>
  <w:footnote w:type="continuationSeparator" w:id="0">
    <w:p w14:paraId="3FA8211B" w14:textId="77777777" w:rsidR="000A258B" w:rsidRDefault="000A258B" w:rsidP="00B567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633197"/>
      <w:docPartObj>
        <w:docPartGallery w:val="Page Numbers (Top of Page)"/>
        <w:docPartUnique/>
      </w:docPartObj>
    </w:sdtPr>
    <w:sdtContent>
      <w:p w14:paraId="7BC4F074" w14:textId="171BF2C6" w:rsidR="00B56743" w:rsidRDefault="00B56743">
        <w:pPr>
          <w:pStyle w:val="ad"/>
          <w:jc w:val="center"/>
        </w:pPr>
        <w:r>
          <w:fldChar w:fldCharType="begin"/>
        </w:r>
        <w:r>
          <w:instrText>PAGE   \* MERGEFORMAT</w:instrText>
        </w:r>
        <w:r>
          <w:fldChar w:fldCharType="separate"/>
        </w:r>
        <w:r>
          <w:t>2</w:t>
        </w:r>
        <w:r>
          <w:fldChar w:fldCharType="end"/>
        </w:r>
      </w:p>
    </w:sdtContent>
  </w:sdt>
  <w:p w14:paraId="34FED58C" w14:textId="77777777" w:rsidR="00B56743" w:rsidRDefault="00B56743">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CC0"/>
    <w:rsid w:val="000A258B"/>
    <w:rsid w:val="005770DC"/>
    <w:rsid w:val="005A4CEC"/>
    <w:rsid w:val="00B56743"/>
    <w:rsid w:val="00D44A3C"/>
    <w:rsid w:val="00E51C68"/>
    <w:rsid w:val="00F76CC0"/>
    <w:rsid w:val="00FF2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979F"/>
  <w15:chartTrackingRefBased/>
  <w15:docId w15:val="{F6083D62-3A24-4526-9EB4-B2240D1FE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743"/>
    <w:pPr>
      <w:spacing w:line="256" w:lineRule="auto"/>
    </w:pPr>
    <w:rPr>
      <w:kern w:val="0"/>
      <w14:ligatures w14:val="none"/>
    </w:rPr>
  </w:style>
  <w:style w:type="paragraph" w:styleId="1">
    <w:name w:val="heading 1"/>
    <w:basedOn w:val="a"/>
    <w:next w:val="a"/>
    <w:link w:val="10"/>
    <w:uiPriority w:val="9"/>
    <w:qFormat/>
    <w:rsid w:val="00F76CC0"/>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76CC0"/>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76CC0"/>
    <w:pPr>
      <w:keepNext/>
      <w:keepLines/>
      <w:spacing w:before="160" w:after="80" w:line="259" w:lineRule="auto"/>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76CC0"/>
    <w:pPr>
      <w:keepNext/>
      <w:keepLines/>
      <w:spacing w:before="80" w:after="40" w:line="259" w:lineRule="auto"/>
      <w:outlineLvl w:val="3"/>
    </w:pPr>
    <w:rPr>
      <w:rFonts w:eastAsiaTheme="majorEastAsia" w:cstheme="majorBidi"/>
      <w:i/>
      <w:iCs/>
      <w:color w:val="2F5496" w:themeColor="accent1" w:themeShade="BF"/>
      <w:sz w:val="24"/>
    </w:rPr>
  </w:style>
  <w:style w:type="paragraph" w:styleId="5">
    <w:name w:val="heading 5"/>
    <w:basedOn w:val="a"/>
    <w:next w:val="a"/>
    <w:link w:val="50"/>
    <w:uiPriority w:val="9"/>
    <w:semiHidden/>
    <w:unhideWhenUsed/>
    <w:qFormat/>
    <w:rsid w:val="00F76CC0"/>
    <w:pPr>
      <w:keepNext/>
      <w:keepLines/>
      <w:spacing w:before="80" w:after="40" w:line="259" w:lineRule="auto"/>
      <w:outlineLvl w:val="4"/>
    </w:pPr>
    <w:rPr>
      <w:rFonts w:eastAsiaTheme="majorEastAsia" w:cstheme="majorBidi"/>
      <w:color w:val="2F5496" w:themeColor="accent1" w:themeShade="BF"/>
      <w:sz w:val="24"/>
    </w:rPr>
  </w:style>
  <w:style w:type="paragraph" w:styleId="6">
    <w:name w:val="heading 6"/>
    <w:basedOn w:val="a"/>
    <w:next w:val="a"/>
    <w:link w:val="60"/>
    <w:uiPriority w:val="9"/>
    <w:semiHidden/>
    <w:unhideWhenUsed/>
    <w:qFormat/>
    <w:rsid w:val="00F76CC0"/>
    <w:pPr>
      <w:keepNext/>
      <w:keepLines/>
      <w:spacing w:before="40" w:after="0" w:line="259" w:lineRule="auto"/>
      <w:outlineLvl w:val="5"/>
    </w:pPr>
    <w:rPr>
      <w:rFonts w:eastAsiaTheme="majorEastAsia" w:cstheme="majorBidi"/>
      <w:i/>
      <w:iCs/>
      <w:color w:val="595959" w:themeColor="text1" w:themeTint="A6"/>
      <w:sz w:val="24"/>
    </w:rPr>
  </w:style>
  <w:style w:type="paragraph" w:styleId="7">
    <w:name w:val="heading 7"/>
    <w:basedOn w:val="a"/>
    <w:next w:val="a"/>
    <w:link w:val="70"/>
    <w:uiPriority w:val="9"/>
    <w:semiHidden/>
    <w:unhideWhenUsed/>
    <w:qFormat/>
    <w:rsid w:val="00F76CC0"/>
    <w:pPr>
      <w:keepNext/>
      <w:keepLines/>
      <w:spacing w:before="40" w:after="0" w:line="259" w:lineRule="auto"/>
      <w:outlineLvl w:val="6"/>
    </w:pPr>
    <w:rPr>
      <w:rFonts w:eastAsiaTheme="majorEastAsia" w:cstheme="majorBidi"/>
      <w:color w:val="595959" w:themeColor="text1" w:themeTint="A6"/>
      <w:sz w:val="24"/>
    </w:rPr>
  </w:style>
  <w:style w:type="paragraph" w:styleId="8">
    <w:name w:val="heading 8"/>
    <w:basedOn w:val="a"/>
    <w:next w:val="a"/>
    <w:link w:val="80"/>
    <w:uiPriority w:val="9"/>
    <w:semiHidden/>
    <w:unhideWhenUsed/>
    <w:qFormat/>
    <w:rsid w:val="00F76CC0"/>
    <w:pPr>
      <w:keepNext/>
      <w:keepLines/>
      <w:spacing w:after="0" w:line="259" w:lineRule="auto"/>
      <w:outlineLvl w:val="7"/>
    </w:pPr>
    <w:rPr>
      <w:rFonts w:eastAsiaTheme="majorEastAsia" w:cstheme="majorBidi"/>
      <w:i/>
      <w:iCs/>
      <w:color w:val="272727" w:themeColor="text1" w:themeTint="D8"/>
      <w:sz w:val="24"/>
    </w:rPr>
  </w:style>
  <w:style w:type="paragraph" w:styleId="9">
    <w:name w:val="heading 9"/>
    <w:basedOn w:val="a"/>
    <w:next w:val="a"/>
    <w:link w:val="90"/>
    <w:uiPriority w:val="9"/>
    <w:semiHidden/>
    <w:unhideWhenUsed/>
    <w:qFormat/>
    <w:rsid w:val="00F76CC0"/>
    <w:pPr>
      <w:keepNext/>
      <w:keepLines/>
      <w:spacing w:after="0" w:line="259" w:lineRule="auto"/>
      <w:outlineLvl w:val="8"/>
    </w:pPr>
    <w:rPr>
      <w:rFonts w:eastAsiaTheme="majorEastAsia" w:cstheme="majorBidi"/>
      <w:color w:val="272727" w:themeColor="text1" w:themeTint="D8"/>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6CC0"/>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F76CC0"/>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F76CC0"/>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F76CC0"/>
    <w:rPr>
      <w:rFonts w:eastAsiaTheme="majorEastAsia" w:cstheme="majorBidi"/>
      <w:i/>
      <w:iCs/>
      <w:color w:val="2F5496" w:themeColor="accent1" w:themeShade="BF"/>
      <w:kern w:val="0"/>
      <w:sz w:val="24"/>
      <w14:ligatures w14:val="none"/>
    </w:rPr>
  </w:style>
  <w:style w:type="character" w:customStyle="1" w:styleId="50">
    <w:name w:val="Заголовок 5 Знак"/>
    <w:basedOn w:val="a0"/>
    <w:link w:val="5"/>
    <w:uiPriority w:val="9"/>
    <w:semiHidden/>
    <w:rsid w:val="00F76CC0"/>
    <w:rPr>
      <w:rFonts w:eastAsiaTheme="majorEastAsia" w:cstheme="majorBidi"/>
      <w:color w:val="2F5496" w:themeColor="accent1" w:themeShade="BF"/>
      <w:kern w:val="0"/>
      <w:sz w:val="24"/>
      <w14:ligatures w14:val="none"/>
    </w:rPr>
  </w:style>
  <w:style w:type="character" w:customStyle="1" w:styleId="60">
    <w:name w:val="Заголовок 6 Знак"/>
    <w:basedOn w:val="a0"/>
    <w:link w:val="6"/>
    <w:uiPriority w:val="9"/>
    <w:semiHidden/>
    <w:rsid w:val="00F76CC0"/>
    <w:rPr>
      <w:rFonts w:eastAsiaTheme="majorEastAsia" w:cstheme="majorBidi"/>
      <w:i/>
      <w:iCs/>
      <w:color w:val="595959" w:themeColor="text1" w:themeTint="A6"/>
      <w:kern w:val="0"/>
      <w:sz w:val="24"/>
      <w14:ligatures w14:val="none"/>
    </w:rPr>
  </w:style>
  <w:style w:type="character" w:customStyle="1" w:styleId="70">
    <w:name w:val="Заголовок 7 Знак"/>
    <w:basedOn w:val="a0"/>
    <w:link w:val="7"/>
    <w:uiPriority w:val="9"/>
    <w:semiHidden/>
    <w:rsid w:val="00F76CC0"/>
    <w:rPr>
      <w:rFonts w:eastAsiaTheme="majorEastAsia" w:cstheme="majorBidi"/>
      <w:color w:val="595959" w:themeColor="text1" w:themeTint="A6"/>
      <w:kern w:val="0"/>
      <w:sz w:val="24"/>
      <w14:ligatures w14:val="none"/>
    </w:rPr>
  </w:style>
  <w:style w:type="character" w:customStyle="1" w:styleId="80">
    <w:name w:val="Заголовок 8 Знак"/>
    <w:basedOn w:val="a0"/>
    <w:link w:val="8"/>
    <w:uiPriority w:val="9"/>
    <w:semiHidden/>
    <w:rsid w:val="00F76CC0"/>
    <w:rPr>
      <w:rFonts w:eastAsiaTheme="majorEastAsia" w:cstheme="majorBidi"/>
      <w:i/>
      <w:iCs/>
      <w:color w:val="272727" w:themeColor="text1" w:themeTint="D8"/>
      <w:kern w:val="0"/>
      <w:sz w:val="24"/>
      <w14:ligatures w14:val="none"/>
    </w:rPr>
  </w:style>
  <w:style w:type="character" w:customStyle="1" w:styleId="90">
    <w:name w:val="Заголовок 9 Знак"/>
    <w:basedOn w:val="a0"/>
    <w:link w:val="9"/>
    <w:uiPriority w:val="9"/>
    <w:semiHidden/>
    <w:rsid w:val="00F76CC0"/>
    <w:rPr>
      <w:rFonts w:eastAsiaTheme="majorEastAsia" w:cstheme="majorBidi"/>
      <w:color w:val="272727" w:themeColor="text1" w:themeTint="D8"/>
      <w:kern w:val="0"/>
      <w:sz w:val="24"/>
      <w14:ligatures w14:val="none"/>
    </w:rPr>
  </w:style>
  <w:style w:type="paragraph" w:styleId="a3">
    <w:name w:val="Title"/>
    <w:basedOn w:val="a"/>
    <w:next w:val="a"/>
    <w:link w:val="a4"/>
    <w:uiPriority w:val="10"/>
    <w:qFormat/>
    <w:rsid w:val="00F76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76CC0"/>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F76CC0"/>
    <w:pPr>
      <w:numPr>
        <w:ilvl w:val="1"/>
      </w:numPr>
      <w:spacing w:line="259"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76CC0"/>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F76CC0"/>
    <w:pPr>
      <w:spacing w:before="160" w:line="259" w:lineRule="auto"/>
      <w:jc w:val="center"/>
    </w:pPr>
    <w:rPr>
      <w:rFonts w:ascii="Times New Roman" w:hAnsi="Times New Roman"/>
      <w:i/>
      <w:iCs/>
      <w:color w:val="404040" w:themeColor="text1" w:themeTint="BF"/>
      <w:sz w:val="24"/>
    </w:rPr>
  </w:style>
  <w:style w:type="character" w:customStyle="1" w:styleId="22">
    <w:name w:val="Цитата 2 Знак"/>
    <w:basedOn w:val="a0"/>
    <w:link w:val="21"/>
    <w:uiPriority w:val="29"/>
    <w:rsid w:val="00F76CC0"/>
    <w:rPr>
      <w:rFonts w:ascii="Times New Roman" w:hAnsi="Times New Roman"/>
      <w:i/>
      <w:iCs/>
      <w:color w:val="404040" w:themeColor="text1" w:themeTint="BF"/>
      <w:kern w:val="0"/>
      <w:sz w:val="24"/>
      <w14:ligatures w14:val="none"/>
    </w:rPr>
  </w:style>
  <w:style w:type="paragraph" w:styleId="a7">
    <w:name w:val="List Paragraph"/>
    <w:basedOn w:val="a"/>
    <w:uiPriority w:val="34"/>
    <w:qFormat/>
    <w:rsid w:val="00F76CC0"/>
    <w:pPr>
      <w:spacing w:line="259" w:lineRule="auto"/>
      <w:ind w:left="720"/>
      <w:contextualSpacing/>
    </w:pPr>
    <w:rPr>
      <w:rFonts w:ascii="Times New Roman" w:hAnsi="Times New Roman"/>
      <w:sz w:val="24"/>
    </w:rPr>
  </w:style>
  <w:style w:type="character" w:styleId="a8">
    <w:name w:val="Intense Emphasis"/>
    <w:basedOn w:val="a0"/>
    <w:uiPriority w:val="21"/>
    <w:qFormat/>
    <w:rsid w:val="00F76CC0"/>
    <w:rPr>
      <w:i/>
      <w:iCs/>
      <w:color w:val="2F5496" w:themeColor="accent1" w:themeShade="BF"/>
    </w:rPr>
  </w:style>
  <w:style w:type="paragraph" w:styleId="a9">
    <w:name w:val="Intense Quote"/>
    <w:basedOn w:val="a"/>
    <w:next w:val="a"/>
    <w:link w:val="aa"/>
    <w:uiPriority w:val="30"/>
    <w:qFormat/>
    <w:rsid w:val="00F76CC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hAnsi="Times New Roman"/>
      <w:i/>
      <w:iCs/>
      <w:color w:val="2F5496" w:themeColor="accent1" w:themeShade="BF"/>
      <w:sz w:val="24"/>
    </w:rPr>
  </w:style>
  <w:style w:type="character" w:customStyle="1" w:styleId="aa">
    <w:name w:val="Выделенная цитата Знак"/>
    <w:basedOn w:val="a0"/>
    <w:link w:val="a9"/>
    <w:uiPriority w:val="30"/>
    <w:rsid w:val="00F76CC0"/>
    <w:rPr>
      <w:rFonts w:ascii="Times New Roman" w:hAnsi="Times New Roman"/>
      <w:i/>
      <w:iCs/>
      <w:color w:val="2F5496" w:themeColor="accent1" w:themeShade="BF"/>
      <w:kern w:val="0"/>
      <w:sz w:val="24"/>
      <w14:ligatures w14:val="none"/>
    </w:rPr>
  </w:style>
  <w:style w:type="character" w:styleId="ab">
    <w:name w:val="Intense Reference"/>
    <w:basedOn w:val="a0"/>
    <w:uiPriority w:val="32"/>
    <w:qFormat/>
    <w:rsid w:val="00F76CC0"/>
    <w:rPr>
      <w:b/>
      <w:bCs/>
      <w:smallCaps/>
      <w:color w:val="2F5496" w:themeColor="accent1" w:themeShade="BF"/>
      <w:spacing w:val="5"/>
    </w:rPr>
  </w:style>
  <w:style w:type="paragraph" w:styleId="ac">
    <w:name w:val="Normal (Web)"/>
    <w:basedOn w:val="a"/>
    <w:uiPriority w:val="99"/>
    <w:unhideWhenUsed/>
    <w:rsid w:val="00B567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B5674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56743"/>
    <w:rPr>
      <w:kern w:val="0"/>
      <w14:ligatures w14:val="none"/>
    </w:rPr>
  </w:style>
  <w:style w:type="paragraph" w:styleId="af">
    <w:name w:val="footer"/>
    <w:basedOn w:val="a"/>
    <w:link w:val="af0"/>
    <w:uiPriority w:val="99"/>
    <w:unhideWhenUsed/>
    <w:rsid w:val="00B5674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5674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1763</Words>
  <Characters>10050</Characters>
  <Application>Microsoft Office Word</Application>
  <DocSecurity>0</DocSecurity>
  <Lines>83</Lines>
  <Paragraphs>23</Paragraphs>
  <ScaleCrop>false</ScaleCrop>
  <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3</cp:revision>
  <dcterms:created xsi:type="dcterms:W3CDTF">2026-07-27T08:56:00Z</dcterms:created>
  <dcterms:modified xsi:type="dcterms:W3CDTF">2026-07-27T08:59:00Z</dcterms:modified>
</cp:coreProperties>
</file>